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4265"/>
        <w:gridCol w:w="3961"/>
      </w:tblGrid>
      <w:tr>
        <w:trPr/>
        <w:tc>
          <w:tcPr>
            <w:tcW w:w="9638" w:type="dxa"/>
            <w:gridSpan w:val="3"/>
            <w:tcBorders/>
          </w:tcPr>
          <w:p>
            <w:pPr>
              <w:pStyle w:val="FichesTitre"/>
              <w:bidi w:val="0"/>
              <w:jc w:val="left"/>
              <w:rPr/>
            </w:pPr>
            <w:r>
              <w:rPr/>
              <w:t>Géométrie</w:t>
            </w:r>
          </w:p>
          <w:tbl>
            <w:tblPr>
              <w:tblW w:w="9638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2"/>
              <w:gridCol w:w="8226"/>
            </w:tblGrid>
            <w:tr>
              <w:trPr>
                <w:trHeight w:val="909" w:hRule="atLeast"/>
              </w:trPr>
              <w:tc>
                <w:tcPr>
                  <w:tcW w:w="1412" w:type="dxa"/>
                  <w:tcBorders/>
                </w:tcPr>
                <w:p>
                  <w:pPr>
                    <w:pStyle w:val="FichesObjectif"/>
                    <w:bidi w:val="0"/>
                    <w:spacing w:before="170" w:after="170"/>
                    <w:jc w:val="left"/>
                    <w:rPr/>
                  </w:pPr>
                  <w:r>
                    <w:rPr/>
                    <w:t xml:space="preserve">Objectif : </w:t>
                  </w:r>
                </w:p>
              </w:tc>
              <w:tc>
                <w:tcPr>
                  <w:tcW w:w="8226" w:type="dxa"/>
                  <w:tcBorders/>
                </w:tcPr>
                <w:p>
                  <w:pPr>
                    <w:pStyle w:val="FichesObjectif"/>
                    <w:bidi w:val="0"/>
                    <w:spacing w:before="170" w:after="170"/>
                    <w:jc w:val="left"/>
                    <w:rPr/>
                  </w:pPr>
                  <w:r>
                    <w:rPr/>
                    <w:t xml:space="preserve">Construire des </w:t>
                  </w:r>
                  <w:r>
                    <w:rPr>
                      <w:b/>
                      <w:bCs/>
                    </w:rPr>
                    <w:t>hexagones réguliers à partir d’un maillage triangulaire</w:t>
                  </w:r>
                </w:p>
              </w:tc>
            </w:tr>
          </w:tbl>
          <w:p/>
        </w:tc>
      </w:tr>
      <w:tr>
        <w:trPr>
          <w:trHeight w:val="1611" w:hRule="atLeast"/>
        </w:trPr>
        <w:tc>
          <w:tcPr>
            <w:tcW w:w="1412" w:type="dxa"/>
            <w:tcBorders/>
          </w:tcPr>
          <w:p>
            <w:pPr>
              <w:pStyle w:val="FichesRappelTitre"/>
              <w:bidi w:val="0"/>
              <w:spacing w:before="0" w:after="0"/>
              <w:jc w:val="left"/>
              <w:rPr/>
            </w:pPr>
            <w:r>
              <w:rPr/>
              <w:t>Rappel :</w:t>
            </w:r>
          </w:p>
        </w:tc>
        <w:tc>
          <w:tcPr>
            <w:tcW w:w="4265" w:type="dxa"/>
            <w:tcBorders/>
          </w:tcPr>
          <w:p>
            <w:pPr>
              <w:pStyle w:val="FichesRappe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Un hexagone est un polygone qui possède 6 côtés. Les côtés de l’hexagone régulier ont tous la même longueur.</w:t>
            </w:r>
          </w:p>
          <w:p>
            <w:pPr>
              <w:pStyle w:val="FichesRappel"/>
              <w:bidi w:val="0"/>
              <w:spacing w:before="0" w:after="57"/>
              <w:ind w:left="0" w:right="0" w:hanging="0"/>
              <w:jc w:val="left"/>
              <w:rPr/>
            </w:pPr>
            <w:r>
              <w:rPr/>
              <w:t xml:space="preserve">Exemple : ► </w:t>
            </w:r>
            <w:r>
              <w:rPr>
                <w:b w:val="false"/>
                <w:bCs w:val="false"/>
              </w:rPr>
              <w:t>Hexagone1 est régulier. Hexagone2 est irrégulier</w:t>
            </w:r>
            <w:r>
              <w:rPr/>
              <w:t>.</w:t>
            </w:r>
          </w:p>
        </w:tc>
        <w:tc>
          <w:tcPr>
            <w:tcW w:w="3961" w:type="dxa"/>
            <w:tcBorders/>
          </w:tcPr>
          <w:p>
            <w:pPr>
              <w:pStyle w:val="Contenudetableau"/>
              <w:bidi w:val="0"/>
              <w:jc w:val="left"/>
              <w:rPr>
                <w:sz w:val="8"/>
                <w:szCs w:val="8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635</wp:posOffset>
                  </wp:positionV>
                  <wp:extent cx="2413635" cy="97409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8"/>
                <w:szCs w:val="8"/>
              </w:rPr>
              <w:t> 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630" w:type="dxa"/>
        <w:jc w:val="left"/>
        <w:tblInd w:w="-2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630"/>
      </w:tblGrid>
      <w:tr>
        <w:trPr>
          <w:trHeight w:val="853" w:hRule="atLeast"/>
        </w:trPr>
        <w:tc>
          <w:tcPr>
            <w:tcW w:w="9630" w:type="dxa"/>
            <w:tcBorders/>
            <w:vAlign w:val="bottom"/>
          </w:tcPr>
          <w:p>
            <w:pPr>
              <w:pStyle w:val="FichesConsigne"/>
              <w:bidi w:val="0"/>
              <w:jc w:val="left"/>
              <w:rPr/>
            </w:pPr>
            <w:r>
              <w:rPr/>
              <w:t xml:space="preserve">1 – </w:t>
            </w:r>
            <w:r>
              <w:rPr>
                <w:b/>
                <w:bCs/>
                <w:sz w:val="28"/>
                <w:szCs w:val="28"/>
              </w:rPr>
              <w:t>Voici un maillage de triangles équilatéraux.</w:t>
            </w:r>
            <w:r>
              <w:rPr/>
              <w:t xml:space="preserve"> </w:t>
            </w:r>
            <w:r>
              <w:rPr>
                <w:b/>
                <w:bCs/>
                <w:sz w:val="28"/>
                <w:szCs w:val="28"/>
              </w:rPr>
              <w:t>Qu’allons-nous en faire ?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>
                <w:sz w:val="24"/>
                <w:szCs w:val="24"/>
              </w:rPr>
              <w:t>En utilisant les points de ce maillage, commence par tracer un hexagone régulier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Sois bien précis : chacun des segments que tu traces doit aller exactement d’un point à un autre. Essaie de dessiner un pavage en ajoutant d’autres hexagones réguliers qui se touchent entre eux et aussi peut-être des rectangles, losanges, triangles, </w:t>
            </w:r>
            <w:r>
              <w:rPr>
                <w:sz w:val="24"/>
                <w:szCs w:val="24"/>
              </w:rPr>
              <w:t>etc. Tu peux enfin colorier ton pavage.</w:t>
            </w:r>
          </w:p>
          <w:p>
            <w:pPr>
              <w:pStyle w:val="FichesExerciceser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8556" w:hRule="atLeast"/>
        </w:trPr>
        <w:tc>
          <w:tcPr>
            <w:tcW w:w="9638" w:type="dxa"/>
            <w:tcBorders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6120130" cy="5315585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531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FichesTitre"/>
        <w:bidi w:val="0"/>
        <w:jc w:val="left"/>
        <w:rPr/>
      </w:pPr>
      <w:r>
        <w:rPr/>
        <w:t>Corrigé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0" w:type="dxa"/>
        <w:jc w:val="left"/>
        <w:tblInd w:w="-2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630"/>
      </w:tblGrid>
      <w:tr>
        <w:trPr>
          <w:trHeight w:val="853" w:hRule="atLeast"/>
        </w:trPr>
        <w:tc>
          <w:tcPr>
            <w:tcW w:w="9630" w:type="dxa"/>
            <w:tcBorders/>
            <w:vAlign w:val="bottom"/>
          </w:tcPr>
          <w:p>
            <w:pPr>
              <w:pStyle w:val="FichesConsigne"/>
              <w:bidi w:val="0"/>
              <w:jc w:val="left"/>
              <w:rPr/>
            </w:pPr>
            <w:r>
              <w:rPr/>
              <w:t xml:space="preserve">1 – </w:t>
            </w:r>
            <w:r>
              <w:rPr>
                <w:b/>
                <w:bCs/>
                <w:sz w:val="28"/>
                <w:szCs w:val="28"/>
              </w:rPr>
              <w:t>Voici un maillage de triangles équilatéraux.</w:t>
            </w:r>
            <w:r>
              <w:rPr/>
              <w:t xml:space="preserve"> </w:t>
            </w:r>
            <w:r>
              <w:rPr>
                <w:b/>
                <w:bCs/>
                <w:sz w:val="28"/>
                <w:szCs w:val="28"/>
              </w:rPr>
              <w:t>Qu’allons-nous en faire ?</w:t>
            </w:r>
          </w:p>
          <w:p>
            <w:pPr>
              <w:pStyle w:val="FichesExerciceserr"/>
              <w:bidi w:val="0"/>
              <w:jc w:val="left"/>
              <w:rPr/>
            </w:pPr>
            <w:r>
              <w:rPr>
                <w:sz w:val="24"/>
                <w:szCs w:val="24"/>
              </w:rPr>
              <w:t>En utilisant les points de ce maillage, commence par tracer un hexagone régulier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Sois bien précis : chacun des segments que tu traces doit aller exactement d’un point à un autre. Essaie de dessiner un pavage en ajoutant d’autres hexagones réguliers qui se touchent entre eux et aussi peut-être des rectangles, losanges, triangles, </w:t>
            </w:r>
            <w:r>
              <w:rPr>
                <w:sz w:val="24"/>
                <w:szCs w:val="24"/>
              </w:rPr>
              <w:t>etc. Tu peux enfin colorier ton pavage.</w:t>
            </w:r>
          </w:p>
          <w:p>
            <w:pPr>
              <w:pStyle w:val="FichesExerciceserr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8388" w:hRule="atLeast"/>
        </w:trPr>
        <w:tc>
          <w:tcPr>
            <w:tcW w:w="9638" w:type="dxa"/>
            <w:tcBorders/>
          </w:tcPr>
          <w:p>
            <w:pPr>
              <w:pStyle w:val="Contenudetableau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detableau"/>
              <w:bidi w:val="0"/>
              <w:jc w:val="left"/>
              <w:rPr/>
            </w:pPr>
            <w: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6120130" cy="5315585"/>
                  <wp:effectExtent l="0" t="0" r="0" b="0"/>
                  <wp:wrapSquare wrapText="largest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531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>C</w:t>
            </w:r>
            <w:r>
              <w:rPr/>
              <w:t>eci n’est qu’un exemple. Tu peux imaginer beaucoup d’autres solutions. C’est une question d’imagination.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5"/>
      <w:type w:val="nextPage"/>
      <w:pgSz w:w="11906" w:h="16838"/>
      <w:pgMar w:left="1134" w:right="1134" w:header="0" w:top="1134" w:footer="1134" w:bottom="17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single" w:sz="4" w:space="1" w:color="000000"/>
        <w:bottom w:val="single" w:sz="4" w:space="1" w:color="000000"/>
      </w:pBdr>
      <w:tabs>
        <w:tab w:val="clear" w:pos="4819"/>
        <w:tab w:val="clear" w:pos="9638"/>
        <w:tab w:val="center" w:pos="1905" w:leader="none"/>
        <w:tab w:val="right" w:pos="9637" w:leader="none"/>
      </w:tabs>
      <w:bidi w:val="0"/>
      <w:jc w:val="left"/>
      <w:rPr/>
    </w:pPr>
    <w:r>
      <w:rPr>
        <w:rFonts w:ascii="Times New Roman" w:hAnsi="Times New Roman"/>
        <w:sz w:val="20"/>
        <w:szCs w:val="20"/>
      </w:rPr>
      <w:t xml:space="preserve">Jean-Luc Madoré – </w:t>
    </w:r>
    <w:hyperlink r:id="rId1">
      <w:r>
        <w:rPr>
          <w:rStyle w:val="LienInternet"/>
          <w:rFonts w:ascii="Times New Roman" w:hAnsi="Times New Roman"/>
          <w:sz w:val="20"/>
          <w:szCs w:val="20"/>
        </w:rPr>
        <w:t>CheminS faisant.fr</w:t>
      </w:r>
    </w:hyperlink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Construire des </w:t>
    </w:r>
    <w:r>
      <w:rPr>
        <w:rFonts w:ascii="Times New Roman" w:hAnsi="Times New Roman"/>
        <w:sz w:val="20"/>
        <w:szCs w:val="20"/>
      </w:rPr>
      <w:t>hexagones réguliers - 1</w:t>
    </w:r>
    <w:r>
      <w:rPr>
        <w:rFonts w:ascii="Times New Roman" w:hAnsi="Times New Roman"/>
        <w:sz w:val="20"/>
        <w:szCs w:val="20"/>
      </w:rPr>
      <w:t xml:space="preserve"> – </w:t>
    </w:r>
    <w:r>
      <w:rPr>
        <w:rFonts w:ascii="Times New Roman" w:hAnsi="Times New Roman"/>
        <w:sz w:val="20"/>
        <w:szCs w:val="20"/>
      </w:rPr>
      <w:t xml:space="preserve">Géométrie </w:t>
    </w:r>
    <w:r>
      <w:rPr>
        <w:rFonts w:ascii="Times New Roman" w:hAnsi="Times New Roman"/>
        <w:sz w:val="20"/>
        <w:szCs w:val="20"/>
      </w:rPr>
      <w:t>20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FichesObjectif">
    <w:name w:val="Fiches Objectif"/>
    <w:qFormat/>
    <w:pPr>
      <w:widowControl/>
      <w:kinsoku w:val="true"/>
      <w:overflowPunct w:val="true"/>
      <w:autoSpaceDE w:val="true"/>
      <w:bidi w:val="0"/>
      <w:spacing w:before="170" w:after="170"/>
    </w:pPr>
    <w:rPr>
      <w:rFonts w:ascii="Verdana" w:hAnsi="Verdana" w:eastAsia="Songti SC" w:cs="Arial Unicode MS"/>
      <w:b/>
      <w:bCs/>
      <w:color w:val="auto"/>
      <w:kern w:val="2"/>
      <w:sz w:val="24"/>
      <w:szCs w:val="24"/>
      <w:lang w:val="fr-FR" w:eastAsia="zh-CN" w:bidi="hi-IN"/>
    </w:rPr>
  </w:style>
  <w:style w:type="paragraph" w:styleId="FichesTitre">
    <w:name w:val="Fiches Titre"/>
    <w:qFormat/>
    <w:pPr>
      <w:widowControl/>
      <w:kinsoku w:val="true"/>
      <w:overflowPunct w:val="true"/>
      <w:autoSpaceDE w:val="true"/>
      <w:bidi w:val="0"/>
    </w:pPr>
    <w:rPr>
      <w:rFonts w:ascii="Verdana" w:hAnsi="Verdana" w:eastAsia="Songti SC" w:cs="Arial Unicode MS"/>
      <w:b/>
      <w:bCs/>
      <w:color w:val="auto"/>
      <w:kern w:val="2"/>
      <w:sz w:val="48"/>
      <w:szCs w:val="48"/>
      <w:lang w:val="fr-FR" w:eastAsia="zh-CN" w:bidi="hi-IN"/>
    </w:rPr>
  </w:style>
  <w:style w:type="paragraph" w:styleId="FichesRappel">
    <w:name w:val="Fiches Rappel"/>
    <w:qFormat/>
    <w:pPr>
      <w:widowControl/>
      <w:kinsoku w:val="true"/>
      <w:overflowPunct w:val="true"/>
      <w:autoSpaceDE w:val="true"/>
      <w:bidi w:val="0"/>
      <w:spacing w:before="0" w:after="57"/>
      <w:ind w:left="0" w:right="0" w:hanging="0"/>
    </w:pPr>
    <w:rPr>
      <w:rFonts w:ascii="Times New Roman" w:hAnsi="Times New Roman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FichesRappelTitre">
    <w:name w:val="Fiches Rappel Titre"/>
    <w:qFormat/>
    <w:pPr>
      <w:widowControl/>
      <w:kinsoku w:val="true"/>
      <w:overflowPunct w:val="true"/>
      <w:autoSpaceDE w:val="true"/>
      <w:bidi w:val="0"/>
      <w:spacing w:before="0" w:after="0"/>
    </w:pPr>
    <w:rPr>
      <w:rFonts w:ascii="Verdana" w:hAnsi="Verdana" w:eastAsia="Songti SC" w:cs="Arial Unicode MS"/>
      <w:b/>
      <w:color w:val="auto"/>
      <w:kern w:val="2"/>
      <w:sz w:val="24"/>
      <w:szCs w:val="24"/>
      <w:lang w:val="fr-FR" w:eastAsia="zh-CN" w:bidi="hi-IN"/>
    </w:rPr>
  </w:style>
  <w:style w:type="paragraph" w:styleId="FichesConsigne">
    <w:name w:val="Fiches Consigne"/>
    <w:qFormat/>
    <w:pPr>
      <w:widowControl/>
      <w:kinsoku w:val="true"/>
      <w:overflowPunct w:val="true"/>
      <w:autoSpaceDE w:val="true"/>
      <w:bidi w:val="0"/>
      <w:spacing w:before="0" w:after="0"/>
      <w:ind w:left="0" w:right="0" w:hanging="0"/>
    </w:pPr>
    <w:rPr>
      <w:rFonts w:ascii="Liberation Serif" w:hAnsi="Liberation Serif" w:eastAsia="Songti SC" w:cs="Arial Unicode MS"/>
      <w:b/>
      <w:bCs/>
      <w:color w:val="auto"/>
      <w:kern w:val="2"/>
      <w:sz w:val="28"/>
      <w:szCs w:val="28"/>
      <w:lang w:val="fr-FR" w:eastAsia="zh-CN" w:bidi="hi-IN"/>
    </w:rPr>
  </w:style>
  <w:style w:type="paragraph" w:styleId="FichesExercice">
    <w:name w:val="Fiches Exercice"/>
    <w:qFormat/>
    <w:pPr>
      <w:widowControl/>
      <w:kinsoku w:val="true"/>
      <w:overflowPunct w:val="true"/>
      <w:autoSpaceDE w:val="true"/>
      <w:bidi w:val="0"/>
      <w:spacing w:lineRule="exact" w:line="454" w:before="0" w:after="0"/>
      <w:ind w:left="397" w:right="0" w:hanging="0"/>
    </w:pPr>
    <w:rPr>
      <w:rFonts w:ascii="Liberation Serif" w:hAnsi="Liberation Serif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paragraph" w:styleId="FichesExerciceserr">
    <w:name w:val="Fiches Exercice serré"/>
    <w:qFormat/>
    <w:pPr>
      <w:widowControl/>
      <w:kinsoku w:val="true"/>
      <w:overflowPunct w:val="true"/>
      <w:autoSpaceDE w:val="true"/>
      <w:bidi w:val="0"/>
      <w:spacing w:lineRule="auto" w:line="240"/>
      <w:ind w:left="397" w:right="0" w:hanging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Fichescadreinvisiblesansmarge">
    <w:name w:val="Fiches cadre invisible sans marg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Cadresansbord">
    <w:name w:val="Cadre sans bor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heminsfaisant.f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LibreOffice/6.4.5.2$MacOSX_X86_64 LibreOffice_project/a726b36747cf2001e06b58ad5db1aa3a9a1872d6</Application>
  <Pages>2</Pages>
  <Words>211</Words>
  <Characters>1156</Characters>
  <CharactersWithSpaces>1360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2020-10-13T18:51:02Z</dcterms:created>
  <dc:creator/>
  <dc:description/>
  <dc:language>fr-FR</dc:language>
  <cp:lastModifiedBy/>
  <cp:lastPrinted>2020-10-13T18:51:51Z</cp:lastPrinted>
  <dcterms:modified xsi:type="dcterms:W3CDTF">2020-10-14T11:45:48Z</dcterms:modified>
  <cp:revision>4</cp:revision>
  <dc:subject/>
  <dc:title>Construire des hexagones réguliers à l'aide d'un maillage de triangles équilatéraux</dc:title>
</cp:coreProperties>
</file>